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F203" w14:textId="767684A9" w:rsidR="00B664D0" w:rsidRDefault="008336FA" w:rsidP="00425E8C">
      <w:pPr>
        <w:jc w:val="center"/>
        <w:rPr>
          <w:b/>
          <w:color w:val="000000"/>
          <w:sz w:val="28"/>
          <w:szCs w:val="28"/>
        </w:rPr>
      </w:pPr>
      <w:r w:rsidRPr="00C67610">
        <w:rPr>
          <w:b/>
          <w:color w:val="000000"/>
          <w:sz w:val="28"/>
          <w:szCs w:val="28"/>
        </w:rPr>
        <w:t>Food Truck Procedure for Special Event Food Truck Sourcing</w:t>
      </w:r>
    </w:p>
    <w:p w14:paraId="090F55E1" w14:textId="1C9A7459" w:rsidR="00B664D0" w:rsidRPr="00425E8C" w:rsidRDefault="00B664D0" w:rsidP="00B664D0">
      <w:pPr>
        <w:spacing w:before="100" w:beforeAutospacing="1" w:after="100" w:afterAutospacing="1"/>
        <w:contextualSpacing/>
        <w:jc w:val="right"/>
        <w:rPr>
          <w:rFonts w:eastAsia="Times New Roman"/>
          <w:color w:val="000000" w:themeColor="text1"/>
          <w:sz w:val="16"/>
          <w:szCs w:val="16"/>
        </w:rPr>
      </w:pPr>
      <w:r w:rsidRPr="00425E8C">
        <w:rPr>
          <w:rFonts w:eastAsia="Times New Roman"/>
          <w:color w:val="000000" w:themeColor="text1"/>
          <w:sz w:val="16"/>
          <w:szCs w:val="16"/>
        </w:rPr>
        <w:t>Effective</w:t>
      </w:r>
      <w:r w:rsidR="00301FDA" w:rsidRPr="00425E8C">
        <w:rPr>
          <w:rFonts w:eastAsia="Times New Roman"/>
          <w:color w:val="000000" w:themeColor="text1"/>
          <w:sz w:val="16"/>
          <w:szCs w:val="16"/>
        </w:rPr>
        <w:t>: October 29, 2020</w:t>
      </w:r>
    </w:p>
    <w:p w14:paraId="1507A4CC" w14:textId="238B10EF" w:rsidR="00B664D0" w:rsidRPr="00425E8C" w:rsidRDefault="00B664D0" w:rsidP="00E3137D">
      <w:pPr>
        <w:spacing w:before="100" w:beforeAutospacing="1" w:after="100" w:afterAutospacing="1"/>
        <w:contextualSpacing/>
        <w:jc w:val="right"/>
        <w:rPr>
          <w:rFonts w:eastAsia="Times New Roman"/>
          <w:color w:val="000000" w:themeColor="text1"/>
          <w:sz w:val="16"/>
          <w:szCs w:val="16"/>
        </w:rPr>
      </w:pPr>
      <w:r w:rsidRPr="00425E8C">
        <w:rPr>
          <w:rFonts w:eastAsia="Times New Roman"/>
          <w:color w:val="000000" w:themeColor="text1"/>
          <w:sz w:val="16"/>
          <w:szCs w:val="16"/>
        </w:rPr>
        <w:t xml:space="preserve">Last Updated: February </w:t>
      </w:r>
      <w:r w:rsidR="003A09D7">
        <w:rPr>
          <w:rFonts w:eastAsia="Times New Roman"/>
          <w:color w:val="000000" w:themeColor="text1"/>
          <w:sz w:val="16"/>
          <w:szCs w:val="16"/>
        </w:rPr>
        <w:t>1</w:t>
      </w:r>
      <w:r w:rsidR="00F10E08">
        <w:rPr>
          <w:rFonts w:eastAsia="Times New Roman"/>
          <w:color w:val="000000" w:themeColor="text1"/>
          <w:sz w:val="16"/>
          <w:szCs w:val="16"/>
        </w:rPr>
        <w:t>5</w:t>
      </w:r>
      <w:bookmarkStart w:id="0" w:name="_GoBack"/>
      <w:bookmarkEnd w:id="0"/>
      <w:r w:rsidRPr="00425E8C">
        <w:rPr>
          <w:rFonts w:eastAsia="Times New Roman"/>
          <w:color w:val="000000" w:themeColor="text1"/>
          <w:sz w:val="16"/>
          <w:szCs w:val="16"/>
        </w:rPr>
        <w:t>, 2021</w:t>
      </w:r>
    </w:p>
    <w:p w14:paraId="6E997EFC" w14:textId="6241BB90" w:rsidR="00844C73" w:rsidRPr="008336FA" w:rsidRDefault="00844C73" w:rsidP="00D52A6F">
      <w:pPr>
        <w:pStyle w:val="NormalWeb"/>
        <w:rPr>
          <w:b/>
          <w:bCs/>
          <w:u w:val="single"/>
        </w:rPr>
      </w:pPr>
      <w:r w:rsidRPr="008336FA">
        <w:t xml:space="preserve">Food Trucks </w:t>
      </w:r>
      <w:r w:rsidRPr="008336FA">
        <w:rPr>
          <w:b/>
          <w:bCs/>
          <w:u w:val="single"/>
        </w:rPr>
        <w:t>must</w:t>
      </w:r>
      <w:r w:rsidRPr="008336FA">
        <w:t xml:space="preserve"> provide, in advance, the following </w:t>
      </w:r>
      <w:r w:rsidR="00C918B0" w:rsidRPr="008336FA">
        <w:rPr>
          <w:b/>
          <w:bCs/>
        </w:rPr>
        <w:t>DOCUMENTATION</w:t>
      </w:r>
      <w:r w:rsidRPr="008336FA">
        <w:t xml:space="preserve"> in </w:t>
      </w:r>
      <w:r w:rsidR="0046441D" w:rsidRPr="008336FA">
        <w:t xml:space="preserve">order </w:t>
      </w:r>
      <w:r w:rsidRPr="008336FA">
        <w:t xml:space="preserve">to serve the </w:t>
      </w:r>
      <w:r w:rsidR="0046441D" w:rsidRPr="008336FA">
        <w:t xml:space="preserve">Oxford </w:t>
      </w:r>
      <w:r w:rsidRPr="008336FA">
        <w:t xml:space="preserve">Emory Community. This documentation will be managed </w:t>
      </w:r>
      <w:r w:rsidR="00B664D0">
        <w:t xml:space="preserve">and held on file </w:t>
      </w:r>
      <w:r w:rsidRPr="008336FA">
        <w:t xml:space="preserve">by </w:t>
      </w:r>
      <w:r w:rsidRPr="008336FA">
        <w:rPr>
          <w:color w:val="002060"/>
        </w:rPr>
        <w:t>The Office of Events &amp; Conferences</w:t>
      </w:r>
      <w:r w:rsidRPr="008336FA">
        <w:t>.</w:t>
      </w:r>
    </w:p>
    <w:p w14:paraId="3B209179" w14:textId="295C0F29" w:rsidR="00844C73" w:rsidRPr="008336FA" w:rsidRDefault="00844C73" w:rsidP="00844C7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 xml:space="preserve">A copy of </w:t>
      </w:r>
      <w:r w:rsidR="008336FA">
        <w:rPr>
          <w:rFonts w:eastAsia="Times New Roman"/>
          <w:szCs w:val="24"/>
        </w:rPr>
        <w:t>your</w:t>
      </w:r>
      <w:r w:rsidRPr="008336FA">
        <w:rPr>
          <w:rFonts w:eastAsia="Times New Roman"/>
          <w:szCs w:val="24"/>
        </w:rPr>
        <w:t xml:space="preserve"> current business license</w:t>
      </w:r>
    </w:p>
    <w:p w14:paraId="000C7CC4" w14:textId="23D63B4F" w:rsidR="00844C73" w:rsidRPr="008336FA" w:rsidRDefault="00844C73" w:rsidP="00844C7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 xml:space="preserve">A copy </w:t>
      </w:r>
      <w:r w:rsidR="008336FA">
        <w:rPr>
          <w:rFonts w:eastAsia="Times New Roman"/>
          <w:szCs w:val="24"/>
        </w:rPr>
        <w:t>your</w:t>
      </w:r>
      <w:r w:rsidRPr="008336FA">
        <w:rPr>
          <w:rFonts w:eastAsia="Times New Roman"/>
          <w:szCs w:val="24"/>
        </w:rPr>
        <w:t xml:space="preserve"> </w:t>
      </w:r>
      <w:r w:rsidR="0046441D" w:rsidRPr="008336FA">
        <w:rPr>
          <w:rFonts w:eastAsia="Times New Roman"/>
          <w:szCs w:val="24"/>
        </w:rPr>
        <w:t xml:space="preserve">current </w:t>
      </w:r>
      <w:r w:rsidRPr="008336FA">
        <w:rPr>
          <w:rFonts w:eastAsia="Times New Roman"/>
          <w:szCs w:val="24"/>
        </w:rPr>
        <w:t>liability insurance policy showing minimum coverage of One Million Dollars</w:t>
      </w:r>
    </w:p>
    <w:p w14:paraId="11A97752" w14:textId="78075CE5" w:rsidR="00844C73" w:rsidRPr="008336FA" w:rsidRDefault="00844C73" w:rsidP="00844C7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 xml:space="preserve">A copy </w:t>
      </w:r>
      <w:r w:rsidR="008336FA">
        <w:rPr>
          <w:rFonts w:eastAsia="Times New Roman"/>
          <w:szCs w:val="24"/>
        </w:rPr>
        <w:t>your</w:t>
      </w:r>
      <w:r w:rsidRPr="008336FA">
        <w:rPr>
          <w:rFonts w:eastAsia="Times New Roman"/>
          <w:szCs w:val="24"/>
        </w:rPr>
        <w:t xml:space="preserve"> most recent Health Score</w:t>
      </w:r>
      <w:r w:rsidR="00AC70E0">
        <w:rPr>
          <w:rFonts w:eastAsia="Times New Roman"/>
          <w:szCs w:val="24"/>
        </w:rPr>
        <w:t>,</w:t>
      </w:r>
      <w:r w:rsidRPr="008336FA">
        <w:rPr>
          <w:rFonts w:eastAsia="Times New Roman"/>
          <w:szCs w:val="24"/>
        </w:rPr>
        <w:t xml:space="preserve"> </w:t>
      </w:r>
      <w:r w:rsidR="008336FA">
        <w:rPr>
          <w:rFonts w:eastAsia="Times New Roman"/>
          <w:szCs w:val="24"/>
        </w:rPr>
        <w:t>with a minimum score of 90</w:t>
      </w:r>
    </w:p>
    <w:p w14:paraId="2D533C50" w14:textId="280C115E" w:rsidR="00844C73" w:rsidRPr="008336FA" w:rsidRDefault="00844C73" w:rsidP="00844C73">
      <w:p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 xml:space="preserve">There are additional </w:t>
      </w:r>
      <w:r w:rsidR="00401F6C" w:rsidRPr="008336FA">
        <w:rPr>
          <w:rFonts w:eastAsia="Times New Roman"/>
          <w:b/>
          <w:bCs/>
          <w:szCs w:val="24"/>
        </w:rPr>
        <w:t>REQUIREMENTS</w:t>
      </w:r>
      <w:r w:rsidRPr="008336FA">
        <w:rPr>
          <w:rFonts w:eastAsia="Times New Roman"/>
          <w:szCs w:val="24"/>
        </w:rPr>
        <w:t xml:space="preserve"> </w:t>
      </w:r>
      <w:r w:rsidR="00425E8C">
        <w:rPr>
          <w:rFonts w:eastAsia="Times New Roman"/>
          <w:szCs w:val="24"/>
        </w:rPr>
        <w:t>for approved</w:t>
      </w:r>
      <w:r w:rsidRPr="008336FA">
        <w:rPr>
          <w:rFonts w:eastAsia="Times New Roman"/>
          <w:szCs w:val="24"/>
        </w:rPr>
        <w:t xml:space="preserve"> food trucks on campus. Those requirements include: </w:t>
      </w:r>
    </w:p>
    <w:p w14:paraId="5BE2963D" w14:textId="61A99BCF" w:rsidR="00844C73" w:rsidRPr="008336FA" w:rsidRDefault="00844C73" w:rsidP="00844C73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>Disposable dishes, utensils, and packaging materials used in serving the food should be either compostable or recyclable.</w:t>
      </w:r>
      <w:r w:rsidR="008336FA">
        <w:rPr>
          <w:rFonts w:eastAsia="Times New Roman"/>
          <w:szCs w:val="24"/>
        </w:rPr>
        <w:t xml:space="preserve"> No Styrofoam containers.</w:t>
      </w:r>
    </w:p>
    <w:p w14:paraId="12ED1F80" w14:textId="7E7B12D9" w:rsidR="00865AFA" w:rsidRPr="008336FA" w:rsidRDefault="00865AFA" w:rsidP="00844C73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>Employees must wear gloves to serve food</w:t>
      </w:r>
      <w:r w:rsidR="00D52A6F" w:rsidRPr="008336FA">
        <w:rPr>
          <w:rFonts w:eastAsia="Times New Roman"/>
          <w:szCs w:val="24"/>
        </w:rPr>
        <w:t xml:space="preserve"> </w:t>
      </w:r>
      <w:r w:rsidRPr="008336FA">
        <w:rPr>
          <w:rFonts w:eastAsia="Times New Roman"/>
          <w:szCs w:val="24"/>
        </w:rPr>
        <w:t>and utilize any additional sanitary precautions for food service</w:t>
      </w:r>
      <w:r w:rsidR="00D52A6F" w:rsidRPr="008336FA">
        <w:rPr>
          <w:rFonts w:eastAsia="Times New Roman"/>
          <w:szCs w:val="24"/>
        </w:rPr>
        <w:t xml:space="preserve">. </w:t>
      </w:r>
      <w:r w:rsidR="008336FA" w:rsidRPr="008336FA">
        <w:rPr>
          <w:rFonts w:eastAsia="Times New Roman"/>
          <w:b/>
          <w:bCs/>
          <w:szCs w:val="24"/>
        </w:rPr>
        <w:t>(Additional precautions are implemented during COVID. Please see attached document</w:t>
      </w:r>
      <w:r w:rsidR="00B664D0">
        <w:rPr>
          <w:rFonts w:eastAsia="Times New Roman"/>
          <w:b/>
          <w:bCs/>
          <w:szCs w:val="24"/>
        </w:rPr>
        <w:t xml:space="preserve">, which must be signed as agreement to </w:t>
      </w:r>
      <w:r w:rsidR="00AC70E0">
        <w:rPr>
          <w:rFonts w:eastAsia="Times New Roman"/>
          <w:b/>
          <w:bCs/>
          <w:szCs w:val="24"/>
        </w:rPr>
        <w:t xml:space="preserve">the </w:t>
      </w:r>
      <w:r w:rsidR="00B664D0">
        <w:rPr>
          <w:rFonts w:eastAsia="Times New Roman"/>
          <w:b/>
          <w:bCs/>
          <w:szCs w:val="24"/>
        </w:rPr>
        <w:t>terms.</w:t>
      </w:r>
      <w:r w:rsidR="008336FA" w:rsidRPr="008336FA">
        <w:rPr>
          <w:rFonts w:eastAsia="Times New Roman"/>
          <w:b/>
          <w:bCs/>
          <w:szCs w:val="24"/>
        </w:rPr>
        <w:t>)</w:t>
      </w:r>
    </w:p>
    <w:p w14:paraId="6E32A0AA" w14:textId="77777777" w:rsidR="00844C73" w:rsidRPr="008336FA" w:rsidRDefault="00844C73" w:rsidP="00844C73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 xml:space="preserve">No alcoholic beverages </w:t>
      </w:r>
      <w:proofErr w:type="gramStart"/>
      <w:r w:rsidRPr="008336FA">
        <w:rPr>
          <w:rFonts w:eastAsia="Times New Roman"/>
          <w:szCs w:val="24"/>
        </w:rPr>
        <w:t>are allowed to</w:t>
      </w:r>
      <w:proofErr w:type="gramEnd"/>
      <w:r w:rsidRPr="008336FA">
        <w:rPr>
          <w:rFonts w:eastAsia="Times New Roman"/>
          <w:szCs w:val="24"/>
        </w:rPr>
        <w:t xml:space="preserve"> be served.</w:t>
      </w:r>
    </w:p>
    <w:p w14:paraId="6CE181C3" w14:textId="77777777" w:rsidR="00844C73" w:rsidRPr="008336FA" w:rsidRDefault="00844C73" w:rsidP="00844C73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 xml:space="preserve">No amplified sound is allowed. </w:t>
      </w:r>
    </w:p>
    <w:p w14:paraId="544B7401" w14:textId="77777777" w:rsidR="00844C73" w:rsidRPr="008336FA" w:rsidRDefault="00844C73" w:rsidP="00844C73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 xml:space="preserve">Trucks cannot deploy outriggers or any other equipment that cannot be quickly moved. An authorized representative capable of driving the truck </w:t>
      </w:r>
      <w:proofErr w:type="gramStart"/>
      <w:r w:rsidRPr="008336FA">
        <w:rPr>
          <w:rFonts w:eastAsia="Times New Roman"/>
          <w:szCs w:val="24"/>
        </w:rPr>
        <w:t>must be with the truck at all times</w:t>
      </w:r>
      <w:proofErr w:type="gramEnd"/>
      <w:r w:rsidRPr="008336FA">
        <w:rPr>
          <w:rFonts w:eastAsia="Times New Roman"/>
          <w:szCs w:val="24"/>
        </w:rPr>
        <w:t xml:space="preserve"> in case of fire emergency. Parking in fire lanes will only be allowed under these terms.</w:t>
      </w:r>
    </w:p>
    <w:p w14:paraId="75AD1CB8" w14:textId="77777777" w:rsidR="00844C73" w:rsidRPr="008336FA" w:rsidRDefault="00844C73" w:rsidP="00844C73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>Each truck should carry an oil spill containment kit in case of any oil spill.</w:t>
      </w:r>
    </w:p>
    <w:p w14:paraId="32BB222C" w14:textId="1E53A090" w:rsidR="008336FA" w:rsidRDefault="00844C73" w:rsidP="008336FA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8336FA">
        <w:rPr>
          <w:rFonts w:eastAsia="Times New Roman"/>
          <w:szCs w:val="24"/>
        </w:rPr>
        <w:t>Trucks must be self-contained, able to provide necessary power and running water. The truck must also contain the waste</w:t>
      </w:r>
      <w:r w:rsidR="0046441D" w:rsidRPr="008336FA">
        <w:rPr>
          <w:rFonts w:eastAsia="Times New Roman"/>
          <w:szCs w:val="24"/>
        </w:rPr>
        <w:t xml:space="preserve">, </w:t>
      </w:r>
      <w:r w:rsidRPr="008336FA">
        <w:rPr>
          <w:rFonts w:eastAsia="Times New Roman"/>
          <w:szCs w:val="24"/>
        </w:rPr>
        <w:t xml:space="preserve">water and grease. No dumping is allowed on </w:t>
      </w:r>
      <w:r w:rsidR="00B664D0">
        <w:rPr>
          <w:rFonts w:eastAsia="Times New Roman"/>
          <w:szCs w:val="24"/>
        </w:rPr>
        <w:t xml:space="preserve">Oxford College/ </w:t>
      </w:r>
      <w:r w:rsidRPr="008336FA">
        <w:rPr>
          <w:rFonts w:eastAsia="Times New Roman"/>
          <w:szCs w:val="24"/>
        </w:rPr>
        <w:t>Emory University property.</w:t>
      </w:r>
    </w:p>
    <w:p w14:paraId="5437DC28" w14:textId="485BBCB8" w:rsidR="003A09D7" w:rsidRPr="009B2B67" w:rsidRDefault="003A09D7" w:rsidP="00383330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9B2B67">
        <w:rPr>
          <w:rFonts w:eastAsia="Times New Roman"/>
          <w:color w:val="000000" w:themeColor="text1"/>
        </w:rPr>
        <w:t>OCEC will formalize exemption process for students when trucks are requested for</w:t>
      </w:r>
      <w:r w:rsidRPr="009B2B67">
        <w:rPr>
          <w:rFonts w:eastAsia="Times New Roman"/>
          <w:strike/>
          <w:color w:val="000000" w:themeColor="text1"/>
        </w:rPr>
        <w:t xml:space="preserve"> </w:t>
      </w:r>
      <w:r w:rsidRPr="009B2B67">
        <w:rPr>
          <w:rFonts w:eastAsia="Times New Roman"/>
          <w:color w:val="000000" w:themeColor="text1"/>
        </w:rPr>
        <w:t>religious events or special holidays. </w:t>
      </w:r>
    </w:p>
    <w:p w14:paraId="40172D7E" w14:textId="60936D43" w:rsidR="003A09D7" w:rsidRPr="009B2B67" w:rsidRDefault="00376E2C" w:rsidP="003A09D7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9B2B67">
        <w:rPr>
          <w:rFonts w:eastAsia="Times New Roman"/>
          <w:color w:val="000000" w:themeColor="text1"/>
        </w:rPr>
        <w:t xml:space="preserve">Faculty Staff and Students must adhere to the current COVID gatherings </w:t>
      </w:r>
      <w:proofErr w:type="gramStart"/>
      <w:r w:rsidRPr="009B2B67">
        <w:rPr>
          <w:rFonts w:eastAsia="Times New Roman"/>
          <w:color w:val="000000" w:themeColor="text1"/>
        </w:rPr>
        <w:t>policy .</w:t>
      </w:r>
      <w:proofErr w:type="gramEnd"/>
      <w:r w:rsidRPr="009B2B67">
        <w:rPr>
          <w:rFonts w:eastAsia="Times New Roman"/>
          <w:color w:val="000000" w:themeColor="text1"/>
        </w:rPr>
        <w:t xml:space="preserve"> For student events a faculty /staff advisor must be present. </w:t>
      </w:r>
    </w:p>
    <w:p w14:paraId="5EA1A9F9" w14:textId="77777777" w:rsidR="003A09D7" w:rsidRPr="009B2B67" w:rsidRDefault="003A09D7" w:rsidP="003A09D7">
      <w:pPr>
        <w:pStyle w:val="ListParagraph"/>
        <w:numPr>
          <w:ilvl w:val="0"/>
          <w:numId w:val="26"/>
        </w:numPr>
        <w:spacing w:before="100" w:beforeAutospacing="1" w:after="100" w:afterAutospacing="1"/>
        <w:contextualSpacing w:val="0"/>
        <w:rPr>
          <w:rFonts w:eastAsia="Times New Roman"/>
          <w:color w:val="000000" w:themeColor="text1"/>
          <w:sz w:val="22"/>
        </w:rPr>
      </w:pPr>
      <w:r w:rsidRPr="009B2B67">
        <w:rPr>
          <w:rFonts w:eastAsia="Times New Roman"/>
          <w:color w:val="000000" w:themeColor="text1"/>
        </w:rPr>
        <w:t>Food Trucks on campus are considered as special events and are not a part of the dining program.</w:t>
      </w:r>
    </w:p>
    <w:p w14:paraId="67F5C2D8" w14:textId="489E7CC2" w:rsidR="003A09D7" w:rsidRPr="009B2B67" w:rsidRDefault="005B34C8" w:rsidP="003A09D7">
      <w:pPr>
        <w:numPr>
          <w:ilvl w:val="1"/>
          <w:numId w:val="26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9B2B67">
        <w:rPr>
          <w:rFonts w:eastAsia="Times New Roman"/>
          <w:color w:val="000000" w:themeColor="text1"/>
        </w:rPr>
        <w:t>N</w:t>
      </w:r>
      <w:r w:rsidR="003A09D7" w:rsidRPr="009B2B67">
        <w:rPr>
          <w:rFonts w:eastAsia="Times New Roman"/>
          <w:color w:val="000000" w:themeColor="text1"/>
        </w:rPr>
        <w:t xml:space="preserve">o ability to use Dooley Dollars at </w:t>
      </w:r>
      <w:r w:rsidR="00376E2C" w:rsidRPr="009B2B67">
        <w:rPr>
          <w:rFonts w:eastAsia="Times New Roman"/>
          <w:color w:val="000000" w:themeColor="text1"/>
        </w:rPr>
        <w:t>this time</w:t>
      </w:r>
      <w:proofErr w:type="gramStart"/>
      <w:r w:rsidR="00376E2C" w:rsidRPr="009B2B67">
        <w:rPr>
          <w:rFonts w:eastAsia="Times New Roman"/>
          <w:color w:val="000000" w:themeColor="text1"/>
        </w:rPr>
        <w:t xml:space="preserve">. </w:t>
      </w:r>
      <w:r w:rsidR="003A09D7" w:rsidRPr="009B2B67">
        <w:rPr>
          <w:rFonts w:eastAsia="Times New Roman"/>
          <w:color w:val="000000" w:themeColor="text1"/>
        </w:rPr>
        <w:t>.</w:t>
      </w:r>
      <w:proofErr w:type="gramEnd"/>
      <w:r w:rsidR="003A09D7" w:rsidRPr="009B2B67">
        <w:rPr>
          <w:rFonts w:eastAsia="Times New Roman"/>
          <w:color w:val="000000" w:themeColor="text1"/>
        </w:rPr>
        <w:t>  Dooley Dollars are part of the dining agreement with Bon Appetit.</w:t>
      </w:r>
    </w:p>
    <w:p w14:paraId="09437787" w14:textId="2D05447C" w:rsidR="00425E8C" w:rsidRDefault="00425E8C" w:rsidP="003A09D7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Food trucks will be </w:t>
      </w:r>
      <w:r w:rsidR="00CA14B3">
        <w:rPr>
          <w:rFonts w:eastAsia="Times New Roman"/>
          <w:szCs w:val="24"/>
        </w:rPr>
        <w:t>scheduled with</w:t>
      </w:r>
      <w:r>
        <w:rPr>
          <w:rFonts w:eastAsia="Times New Roman"/>
          <w:szCs w:val="24"/>
        </w:rPr>
        <w:t xml:space="preserve"> at least 2-week intervals between food truck </w:t>
      </w:r>
      <w:r w:rsidR="00CA14B3">
        <w:rPr>
          <w:rFonts w:eastAsia="Times New Roman"/>
          <w:szCs w:val="24"/>
        </w:rPr>
        <w:t>sourced events</w:t>
      </w:r>
      <w:r>
        <w:rPr>
          <w:rFonts w:eastAsia="Times New Roman"/>
          <w:szCs w:val="24"/>
        </w:rPr>
        <w:t xml:space="preserve">, with individual departments/groups limited to once per month. Department/ group must coordinate food truck </w:t>
      </w:r>
      <w:r w:rsidR="00CA14B3">
        <w:rPr>
          <w:rFonts w:eastAsia="Times New Roman"/>
          <w:szCs w:val="24"/>
        </w:rPr>
        <w:t xml:space="preserve">acquisition </w:t>
      </w:r>
      <w:r>
        <w:rPr>
          <w:rFonts w:eastAsia="Times New Roman"/>
          <w:szCs w:val="24"/>
        </w:rPr>
        <w:t>date with OCEC, securing their event approval via 25Live</w:t>
      </w:r>
      <w:r w:rsidR="00A12FF4">
        <w:rPr>
          <w:rFonts w:eastAsia="Times New Roman"/>
          <w:szCs w:val="24"/>
        </w:rPr>
        <w:t>, and appear on the Master Calendar.</w:t>
      </w:r>
    </w:p>
    <w:p w14:paraId="69D51222" w14:textId="3FDDAA4B" w:rsidR="00CA14B3" w:rsidRPr="0006225D" w:rsidRDefault="00844C73" w:rsidP="0006225D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Style w:val="Hyperlink"/>
          <w:rFonts w:eastAsia="Times New Roman"/>
          <w:color w:val="auto"/>
          <w:szCs w:val="24"/>
          <w:u w:val="none"/>
        </w:rPr>
      </w:pPr>
      <w:r w:rsidRPr="008336FA">
        <w:rPr>
          <w:rFonts w:eastAsia="Times New Roman"/>
          <w:szCs w:val="24"/>
        </w:rPr>
        <w:lastRenderedPageBreak/>
        <w:t>All registration and payment</w:t>
      </w:r>
      <w:r w:rsidR="00425E8C">
        <w:rPr>
          <w:rFonts w:eastAsia="Times New Roman"/>
          <w:szCs w:val="24"/>
        </w:rPr>
        <w:t xml:space="preserve"> </w:t>
      </w:r>
      <w:r w:rsidRPr="008336FA">
        <w:rPr>
          <w:rFonts w:eastAsia="Times New Roman"/>
          <w:szCs w:val="24"/>
        </w:rPr>
        <w:t xml:space="preserve">of services will be through Emory’s Procurement office via </w:t>
      </w:r>
      <w:r w:rsidR="0046441D" w:rsidRPr="008336FA">
        <w:rPr>
          <w:rFonts w:eastAsia="Times New Roman"/>
          <w:color w:val="000000" w:themeColor="text1"/>
          <w:szCs w:val="24"/>
        </w:rPr>
        <w:t xml:space="preserve">the respective department requesting the catering service, or Campus Life/ SIL for </w:t>
      </w:r>
      <w:r w:rsidR="00401F6C" w:rsidRPr="008336FA">
        <w:rPr>
          <w:rFonts w:eastAsia="Times New Roman"/>
          <w:color w:val="000000" w:themeColor="text1"/>
          <w:szCs w:val="24"/>
        </w:rPr>
        <w:t>recognized</w:t>
      </w:r>
      <w:r w:rsidR="0046441D" w:rsidRPr="008336FA">
        <w:rPr>
          <w:rFonts w:eastAsia="Times New Roman"/>
          <w:color w:val="000000" w:themeColor="text1"/>
          <w:szCs w:val="24"/>
        </w:rPr>
        <w:t xml:space="preserve"> student groups.</w:t>
      </w:r>
      <w:r w:rsidR="008336FA" w:rsidRPr="008336FA">
        <w:rPr>
          <w:rFonts w:eastAsia="Times New Roman"/>
          <w:color w:val="000000" w:themeColor="text1"/>
          <w:szCs w:val="24"/>
        </w:rPr>
        <w:t xml:space="preserve"> </w:t>
      </w:r>
      <w:hyperlink r:id="rId11" w:tgtFrame="_blank" w:history="1">
        <w:r w:rsidR="008336FA" w:rsidRPr="008336FA">
          <w:rPr>
            <w:rStyle w:val="Hyperlink"/>
            <w:bdr w:val="none" w:sz="0" w:space="0" w:color="auto" w:frame="1"/>
            <w:shd w:val="clear" w:color="auto" w:fill="FFFFFF"/>
          </w:rPr>
          <w:t>https://finance.emory.edu/home/_includes/documents/sections/sif-form-emory-university-v2-10-27-2020.xlsx</w:t>
        </w:r>
      </w:hyperlink>
    </w:p>
    <w:p w14:paraId="35DADAE2" w14:textId="77777777" w:rsidR="0006225D" w:rsidRPr="0006225D" w:rsidRDefault="0006225D" w:rsidP="0006225D">
      <w:pPr>
        <w:pStyle w:val="ListParagraph"/>
        <w:spacing w:before="100" w:beforeAutospacing="1" w:after="100" w:afterAutospacing="1"/>
        <w:rPr>
          <w:rStyle w:val="Hyperlink"/>
          <w:rFonts w:eastAsia="Times New Roman"/>
          <w:color w:val="auto"/>
          <w:szCs w:val="24"/>
          <w:u w:val="none"/>
        </w:rPr>
      </w:pPr>
    </w:p>
    <w:p w14:paraId="0D8BFF52" w14:textId="10AA6126" w:rsidR="00B664D0" w:rsidRDefault="00B664D0" w:rsidP="00B664D0">
      <w:p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 w:rsidRPr="00C918B0">
        <w:rPr>
          <w:rFonts w:eastAsia="Times New Roman"/>
          <w:b/>
          <w:bCs/>
          <w:color w:val="000000" w:themeColor="text1"/>
          <w:szCs w:val="24"/>
        </w:rPr>
        <w:t>GENERAL PROCEDURES</w:t>
      </w:r>
      <w:r>
        <w:rPr>
          <w:rFonts w:eastAsia="Times New Roman"/>
          <w:b/>
          <w:bCs/>
          <w:color w:val="000000" w:themeColor="text1"/>
          <w:szCs w:val="24"/>
        </w:rPr>
        <w:t xml:space="preserve"> FOR DEPARTMENTS &amp; STUDENT GROUPS</w:t>
      </w:r>
      <w:r>
        <w:rPr>
          <w:rFonts w:eastAsia="Times New Roman"/>
          <w:color w:val="000000" w:themeColor="text1"/>
          <w:szCs w:val="24"/>
        </w:rPr>
        <w:t>:</w:t>
      </w:r>
    </w:p>
    <w:p w14:paraId="4ECE9BD8" w14:textId="78E1F859" w:rsidR="00B664D0" w:rsidRDefault="00B664D0" w:rsidP="00B664D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Decide on desired food truck vendor(s). Refer to the Preferred Vendor list</w:t>
      </w:r>
      <w:r w:rsidR="00425E8C">
        <w:rPr>
          <w:rFonts w:eastAsia="Times New Roman"/>
          <w:color w:val="000000" w:themeColor="text1"/>
          <w:szCs w:val="24"/>
        </w:rPr>
        <w:t>,</w:t>
      </w:r>
      <w:r>
        <w:rPr>
          <w:rFonts w:eastAsia="Times New Roman"/>
          <w:color w:val="000000" w:themeColor="text1"/>
          <w:szCs w:val="24"/>
        </w:rPr>
        <w:t xml:space="preserve"> when possible. Review Campus Requirements with vendor.</w:t>
      </w:r>
    </w:p>
    <w:p w14:paraId="673D8A01" w14:textId="5D443FE2" w:rsidR="00B664D0" w:rsidRDefault="00425E8C" w:rsidP="00B664D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Event must be submitted via</w:t>
      </w:r>
      <w:r w:rsidR="00B664D0">
        <w:rPr>
          <w:rFonts w:eastAsia="Times New Roman"/>
          <w:color w:val="000000" w:themeColor="text1"/>
          <w:szCs w:val="24"/>
        </w:rPr>
        <w:t xml:space="preserve"> event request in 25Live reservation system, including in your event description the food truck caterer information.</w:t>
      </w:r>
    </w:p>
    <w:p w14:paraId="3EE42EB7" w14:textId="77777777" w:rsidR="00B664D0" w:rsidRDefault="00B664D0" w:rsidP="00B664D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Attach required documentation to 25Live request or email them directly to the Office of Events and Conferences (</w:t>
      </w:r>
      <w:hyperlink r:id="rId12" w:history="1">
        <w:r w:rsidRPr="00D33B7A">
          <w:rPr>
            <w:rStyle w:val="Hyperlink"/>
            <w:rFonts w:eastAsia="Times New Roman"/>
            <w:szCs w:val="24"/>
          </w:rPr>
          <w:t>Tvines@emory.edu</w:t>
        </w:r>
      </w:hyperlink>
      <w:r>
        <w:rPr>
          <w:rFonts w:eastAsia="Times New Roman"/>
          <w:color w:val="000000" w:themeColor="text1"/>
          <w:szCs w:val="24"/>
        </w:rPr>
        <w:t>)</w:t>
      </w:r>
    </w:p>
    <w:p w14:paraId="52E100F7" w14:textId="1DC59BFE" w:rsidR="00B664D0" w:rsidRPr="00F5731E" w:rsidRDefault="00B664D0" w:rsidP="00B664D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 w:rsidRPr="00F5731E">
        <w:rPr>
          <w:rFonts w:eastAsia="Times New Roman"/>
          <w:color w:val="000000" w:themeColor="text1"/>
          <w:szCs w:val="24"/>
        </w:rPr>
        <w:t xml:space="preserve">A representative of OCEC, working alongside Facilities Management, will contact you to </w:t>
      </w:r>
      <w:r w:rsidR="00CA14B3">
        <w:rPr>
          <w:rFonts w:eastAsia="Times New Roman"/>
          <w:color w:val="000000" w:themeColor="text1"/>
          <w:szCs w:val="24"/>
        </w:rPr>
        <w:t xml:space="preserve">confirm your date &amp; time, </w:t>
      </w:r>
      <w:r w:rsidRPr="00F5731E">
        <w:rPr>
          <w:rFonts w:eastAsia="Times New Roman"/>
          <w:color w:val="000000" w:themeColor="text1"/>
          <w:szCs w:val="24"/>
        </w:rPr>
        <w:t xml:space="preserve">review the best designated area for your food truck event, and ensure that all protocols </w:t>
      </w:r>
      <w:r>
        <w:rPr>
          <w:rFonts w:eastAsia="Times New Roman"/>
          <w:color w:val="000000" w:themeColor="text1"/>
          <w:szCs w:val="24"/>
        </w:rPr>
        <w:t xml:space="preserve">and paperwork submissions </w:t>
      </w:r>
      <w:r w:rsidRPr="00F5731E">
        <w:rPr>
          <w:rFonts w:eastAsia="Times New Roman"/>
          <w:color w:val="000000" w:themeColor="text1"/>
          <w:szCs w:val="24"/>
        </w:rPr>
        <w:t>are satisfied.</w:t>
      </w:r>
    </w:p>
    <w:p w14:paraId="1CEEDF72" w14:textId="7C821060" w:rsidR="00B664D0" w:rsidRDefault="00B664D0" w:rsidP="00B664D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P</w:t>
      </w:r>
      <w:r w:rsidR="00CA14B3">
        <w:rPr>
          <w:rFonts w:eastAsia="Times New Roman"/>
          <w:color w:val="000000" w:themeColor="text1"/>
          <w:szCs w:val="24"/>
        </w:rPr>
        <w:t>lace</w:t>
      </w:r>
      <w:r>
        <w:rPr>
          <w:rFonts w:eastAsia="Times New Roman"/>
          <w:color w:val="000000" w:themeColor="text1"/>
          <w:szCs w:val="24"/>
        </w:rPr>
        <w:t xml:space="preserve"> a BRS work order request for the needed recycling and/or compost bins, and post-event cleaning. </w:t>
      </w:r>
      <w:r w:rsidR="00CA14B3">
        <w:rPr>
          <w:rFonts w:eastAsia="Times New Roman"/>
          <w:color w:val="000000" w:themeColor="text1"/>
          <w:szCs w:val="24"/>
        </w:rPr>
        <w:t xml:space="preserve">(Note: </w:t>
      </w:r>
      <w:r>
        <w:rPr>
          <w:rFonts w:eastAsia="Times New Roman"/>
          <w:color w:val="000000" w:themeColor="text1"/>
          <w:szCs w:val="24"/>
        </w:rPr>
        <w:t>Any after-hour fees will be incurred by the respective department or recognized student organization.</w:t>
      </w:r>
      <w:r w:rsidR="00CA14B3">
        <w:rPr>
          <w:rFonts w:eastAsia="Times New Roman"/>
          <w:color w:val="000000" w:themeColor="text1"/>
          <w:szCs w:val="24"/>
        </w:rPr>
        <w:t>)</w:t>
      </w:r>
    </w:p>
    <w:p w14:paraId="74F206BD" w14:textId="77777777" w:rsidR="00CA14B3" w:rsidRDefault="00B664D0" w:rsidP="00CA14B3">
      <w:pPr>
        <w:spacing w:before="100" w:beforeAutospacing="1" w:after="100" w:afterAutospacing="1"/>
        <w:contextualSpacing/>
        <w:rPr>
          <w:rFonts w:eastAsia="Times New Roman"/>
          <w:b/>
          <w:bCs/>
          <w:color w:val="000000" w:themeColor="text1"/>
          <w:szCs w:val="24"/>
        </w:rPr>
      </w:pPr>
      <w:r w:rsidRPr="00D52A6F">
        <w:rPr>
          <w:rFonts w:eastAsia="Times New Roman"/>
          <w:b/>
          <w:bCs/>
          <w:color w:val="000000" w:themeColor="text1"/>
          <w:szCs w:val="24"/>
        </w:rPr>
        <w:t>DESIGNATED AREA CONSIDERATIONS:</w:t>
      </w:r>
    </w:p>
    <w:p w14:paraId="55C3A5C6" w14:textId="704728B8" w:rsidR="00B664D0" w:rsidRDefault="00B664D0" w:rsidP="00CA14B3">
      <w:pPr>
        <w:spacing w:before="100" w:beforeAutospacing="1" w:after="100" w:afterAutospacing="1"/>
        <w:contextualSpacing/>
        <w:rPr>
          <w:rFonts w:eastAsia="Times New Roman"/>
          <w:b/>
          <w:bCs/>
          <w:color w:val="000000" w:themeColor="text1"/>
          <w:szCs w:val="24"/>
        </w:rPr>
      </w:pPr>
      <w:r w:rsidRPr="00D52A6F">
        <w:rPr>
          <w:rFonts w:eastAsia="Times New Roman"/>
          <w:color w:val="000000" w:themeColor="text1"/>
          <w:szCs w:val="24"/>
        </w:rPr>
        <w:t>Food truck caterers must:</w:t>
      </w:r>
    </w:p>
    <w:p w14:paraId="13DD06D6" w14:textId="53761E28" w:rsidR="00CA14B3" w:rsidRPr="00CA14B3" w:rsidRDefault="00CA14B3" w:rsidP="00CA14B3">
      <w:pPr>
        <w:pStyle w:val="ListParagraph"/>
        <w:numPr>
          <w:ilvl w:val="0"/>
          <w:numId w:val="25"/>
        </w:numPr>
        <w:rPr>
          <w:rFonts w:eastAsia="Times New Roman"/>
          <w:szCs w:val="24"/>
        </w:rPr>
      </w:pPr>
      <w:r w:rsidRPr="00CA14B3">
        <w:rPr>
          <w:rFonts w:eastAsia="Times New Roman"/>
          <w:color w:val="202124"/>
          <w:szCs w:val="24"/>
          <w:shd w:val="clear" w:color="auto" w:fill="FFFFFF"/>
        </w:rPr>
        <w:t>be located no less than ten (10) feet from any fire hydrant, sidewalk, utility box, handicap ramp, or </w:t>
      </w:r>
      <w:r w:rsidRPr="00CA14B3">
        <w:rPr>
          <w:rFonts w:eastAsia="Times New Roman"/>
          <w:b/>
          <w:bCs/>
          <w:color w:val="202124"/>
          <w:szCs w:val="24"/>
          <w:shd w:val="clear" w:color="auto" w:fill="FFFFFF"/>
        </w:rPr>
        <w:t>building</w:t>
      </w:r>
      <w:r w:rsidRPr="00CA14B3">
        <w:rPr>
          <w:rFonts w:eastAsia="Times New Roman"/>
          <w:color w:val="202124"/>
          <w:szCs w:val="24"/>
          <w:shd w:val="clear" w:color="auto" w:fill="FFFFFF"/>
        </w:rPr>
        <w:t> entrance.</w:t>
      </w:r>
    </w:p>
    <w:p w14:paraId="0B66FC1F" w14:textId="77777777" w:rsidR="00CA14B3" w:rsidRPr="00CA14B3" w:rsidRDefault="00CA14B3" w:rsidP="00CA14B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b/>
          <w:bCs/>
          <w:color w:val="000000" w:themeColor="text1"/>
          <w:szCs w:val="24"/>
        </w:rPr>
      </w:pPr>
      <w:r w:rsidRPr="00CA14B3">
        <w:rPr>
          <w:rFonts w:eastAsia="Times New Roman"/>
          <w:color w:val="000000" w:themeColor="text1"/>
          <w:szCs w:val="24"/>
        </w:rPr>
        <w:t>be clear of trees and grass</w:t>
      </w:r>
    </w:p>
    <w:p w14:paraId="08FDCB25" w14:textId="76BD601D" w:rsidR="00CA14B3" w:rsidRPr="00CA14B3" w:rsidRDefault="00CA14B3" w:rsidP="00CA14B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 w:rsidRPr="00CA14B3">
        <w:rPr>
          <w:rFonts w:eastAsia="Times New Roman"/>
          <w:color w:val="000000" w:themeColor="text1"/>
          <w:szCs w:val="24"/>
        </w:rPr>
        <w:t>not block streets and walkways</w:t>
      </w:r>
    </w:p>
    <w:p w14:paraId="0D0E0F5E" w14:textId="50710D50" w:rsidR="00B664D0" w:rsidRPr="00D52A6F" w:rsidRDefault="00B664D0" w:rsidP="00B664D0">
      <w:pPr>
        <w:spacing w:before="100" w:beforeAutospacing="1" w:after="100" w:afterAutospacing="1"/>
        <w:ind w:left="360"/>
        <w:rPr>
          <w:rFonts w:eastAsia="Times New Roman"/>
          <w:color w:val="000000" w:themeColor="text1"/>
          <w:szCs w:val="24"/>
        </w:rPr>
      </w:pPr>
      <w:r w:rsidRPr="00D52A6F">
        <w:rPr>
          <w:rFonts w:eastAsia="Times New Roman"/>
          <w:color w:val="000000" w:themeColor="text1"/>
          <w:szCs w:val="24"/>
        </w:rPr>
        <w:t>Some recommended areas are: (</w:t>
      </w:r>
      <w:r>
        <w:rPr>
          <w:rFonts w:eastAsia="Times New Roman"/>
          <w:color w:val="000000" w:themeColor="text1"/>
          <w:szCs w:val="24"/>
        </w:rPr>
        <w:t>A</w:t>
      </w:r>
      <w:r w:rsidRPr="00D52A6F">
        <w:rPr>
          <w:rFonts w:eastAsia="Times New Roman"/>
          <w:color w:val="000000" w:themeColor="text1"/>
          <w:szCs w:val="24"/>
        </w:rPr>
        <w:t>ll require pre-approval</w:t>
      </w:r>
      <w:r w:rsidR="00A25D6F">
        <w:rPr>
          <w:rFonts w:eastAsia="Times New Roman"/>
          <w:color w:val="000000" w:themeColor="text1"/>
          <w:szCs w:val="24"/>
        </w:rPr>
        <w:t xml:space="preserve"> &amp; Reservation</w:t>
      </w:r>
      <w:r w:rsidRPr="00D52A6F">
        <w:rPr>
          <w:rFonts w:eastAsia="Times New Roman"/>
          <w:color w:val="000000" w:themeColor="text1"/>
          <w:szCs w:val="24"/>
        </w:rPr>
        <w:t>)</w:t>
      </w:r>
    </w:p>
    <w:p w14:paraId="6F704B75" w14:textId="77777777" w:rsidR="00B664D0" w:rsidRPr="00D52A6F" w:rsidRDefault="00B664D0" w:rsidP="00B664D0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 w:rsidRPr="00D52A6F">
        <w:rPr>
          <w:rFonts w:eastAsia="Times New Roman"/>
          <w:color w:val="000000" w:themeColor="text1"/>
          <w:szCs w:val="24"/>
        </w:rPr>
        <w:t>Parking lot behind the student center</w:t>
      </w:r>
    </w:p>
    <w:p w14:paraId="420BBE31" w14:textId="77777777" w:rsidR="00B664D0" w:rsidRPr="00D52A6F" w:rsidRDefault="00B664D0" w:rsidP="00B664D0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 w:rsidRPr="00D52A6F">
        <w:rPr>
          <w:rFonts w:eastAsia="Times New Roman"/>
          <w:color w:val="000000" w:themeColor="text1"/>
          <w:szCs w:val="24"/>
        </w:rPr>
        <w:t>Parking lot between the green house &amp; the library</w:t>
      </w:r>
      <w:r>
        <w:rPr>
          <w:rFonts w:eastAsia="Times New Roman"/>
          <w:color w:val="000000" w:themeColor="text1"/>
          <w:szCs w:val="24"/>
        </w:rPr>
        <w:t>, behind Phi Gamma</w:t>
      </w:r>
    </w:p>
    <w:p w14:paraId="578C2CD9" w14:textId="77777777" w:rsidR="00B664D0" w:rsidRPr="00D52A6F" w:rsidRDefault="00B664D0" w:rsidP="00B664D0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 w:rsidRPr="00D52A6F">
        <w:rPr>
          <w:rFonts w:eastAsia="Times New Roman"/>
          <w:color w:val="000000" w:themeColor="text1"/>
          <w:szCs w:val="24"/>
        </w:rPr>
        <w:t>Parking lot by the tennis courts</w:t>
      </w:r>
    </w:p>
    <w:p w14:paraId="5272C683" w14:textId="6F3A5121" w:rsidR="00CA14B3" w:rsidRDefault="00B664D0" w:rsidP="00CA14B3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color w:val="000000" w:themeColor="text1"/>
          <w:szCs w:val="24"/>
        </w:rPr>
      </w:pPr>
      <w:r w:rsidRPr="00D52A6F">
        <w:rPr>
          <w:rFonts w:eastAsia="Times New Roman"/>
          <w:color w:val="000000" w:themeColor="text1"/>
          <w:szCs w:val="24"/>
        </w:rPr>
        <w:t>EV Fleming Walkway</w:t>
      </w:r>
    </w:p>
    <w:p w14:paraId="2E2583E9" w14:textId="6ED091B5" w:rsidR="00CA14B3" w:rsidRPr="00CA14B3" w:rsidRDefault="00CA14B3" w:rsidP="00CA14B3">
      <w:pPr>
        <w:spacing w:before="100" w:beforeAutospacing="1" w:after="100" w:afterAutospacing="1"/>
        <w:rPr>
          <w:rFonts w:eastAsia="Times New Roman"/>
          <w:szCs w:val="24"/>
        </w:rPr>
      </w:pPr>
      <w:r w:rsidRPr="00CA14B3">
        <w:rPr>
          <w:rFonts w:eastAsia="Times New Roman"/>
          <w:b/>
          <w:bCs/>
          <w:szCs w:val="24"/>
        </w:rPr>
        <w:t xml:space="preserve">CONTACT INFORMATION </w:t>
      </w:r>
    </w:p>
    <w:p w14:paraId="70424826" w14:textId="77777777" w:rsidR="00CA14B3" w:rsidRPr="00CA14B3" w:rsidRDefault="00CA14B3" w:rsidP="00CA14B3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4"/>
        </w:rPr>
      </w:pPr>
      <w:r w:rsidRPr="00CA14B3">
        <w:rPr>
          <w:rFonts w:eastAsia="Times New Roman"/>
          <w:szCs w:val="24"/>
        </w:rPr>
        <w:t>Office of Events &amp; Conferences</w:t>
      </w:r>
      <w:r w:rsidRPr="00CA14B3">
        <w:rPr>
          <w:rFonts w:eastAsia="Times New Roman"/>
          <w:szCs w:val="24"/>
        </w:rPr>
        <w:tab/>
        <w:t xml:space="preserve">770-784-8389   </w:t>
      </w:r>
      <w:r w:rsidRPr="00CA14B3">
        <w:rPr>
          <w:rFonts w:eastAsia="Times New Roman"/>
          <w:szCs w:val="24"/>
        </w:rPr>
        <w:tab/>
        <w:t>email:</w:t>
      </w:r>
      <w:r w:rsidRPr="00CA14B3">
        <w:rPr>
          <w:rFonts w:eastAsia="Times New Roman"/>
          <w:szCs w:val="24"/>
        </w:rPr>
        <w:tab/>
      </w:r>
      <w:r w:rsidRPr="00CA14B3">
        <w:rPr>
          <w:rFonts w:eastAsia="Times New Roman"/>
          <w:color w:val="0000FF"/>
          <w:szCs w:val="24"/>
        </w:rPr>
        <w:t xml:space="preserve">ocec@emory.edu </w:t>
      </w:r>
    </w:p>
    <w:p w14:paraId="39D6D716" w14:textId="77777777" w:rsidR="00CA14B3" w:rsidRPr="00CA14B3" w:rsidRDefault="00CA14B3" w:rsidP="00CA14B3">
      <w:pPr>
        <w:pStyle w:val="ListParagraph"/>
        <w:numPr>
          <w:ilvl w:val="0"/>
          <w:numId w:val="28"/>
        </w:numPr>
        <w:spacing w:after="165"/>
        <w:rPr>
          <w:rStyle w:val="Hyperlink"/>
          <w:rFonts w:eastAsia="Times New Roman"/>
          <w:szCs w:val="24"/>
        </w:rPr>
      </w:pPr>
      <w:r w:rsidRPr="00CA14B3">
        <w:rPr>
          <w:rFonts w:eastAsia="Times New Roman"/>
          <w:szCs w:val="24"/>
        </w:rPr>
        <w:t>Mika Vines Culbreath</w:t>
      </w:r>
      <w:r w:rsidRPr="00CA14B3">
        <w:rPr>
          <w:rFonts w:eastAsia="Times New Roman"/>
          <w:szCs w:val="24"/>
        </w:rPr>
        <w:tab/>
      </w:r>
      <w:r w:rsidRPr="00CA14B3">
        <w:rPr>
          <w:rFonts w:eastAsia="Times New Roman"/>
          <w:szCs w:val="24"/>
        </w:rPr>
        <w:tab/>
      </w:r>
      <w:r w:rsidRPr="00CA14B3">
        <w:rPr>
          <w:rFonts w:eastAsia="Times New Roman"/>
          <w:szCs w:val="24"/>
        </w:rPr>
        <w:tab/>
        <w:t>404-858-3853</w:t>
      </w:r>
      <w:r w:rsidRPr="00CA14B3">
        <w:rPr>
          <w:rFonts w:eastAsia="Times New Roman"/>
          <w:szCs w:val="24"/>
        </w:rPr>
        <w:tab/>
      </w:r>
      <w:r w:rsidRPr="00CA14B3">
        <w:rPr>
          <w:rFonts w:eastAsia="Times New Roman"/>
          <w:szCs w:val="24"/>
        </w:rPr>
        <w:tab/>
        <w:t xml:space="preserve">email: </w:t>
      </w:r>
      <w:hyperlink r:id="rId13" w:history="1">
        <w:r w:rsidRPr="00CA14B3">
          <w:rPr>
            <w:rStyle w:val="Hyperlink"/>
            <w:rFonts w:eastAsia="Times New Roman"/>
            <w:szCs w:val="24"/>
          </w:rPr>
          <w:t>tvines@emory.edu</w:t>
        </w:r>
      </w:hyperlink>
    </w:p>
    <w:sectPr w:rsidR="00CA14B3" w:rsidRPr="00CA14B3" w:rsidSect="00553794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9D50A" w14:textId="77777777" w:rsidR="00EE115D" w:rsidRDefault="00EE115D" w:rsidP="001E035A">
      <w:r>
        <w:separator/>
      </w:r>
    </w:p>
  </w:endnote>
  <w:endnote w:type="continuationSeparator" w:id="0">
    <w:p w14:paraId="3E9AFBFD" w14:textId="77777777" w:rsidR="00EE115D" w:rsidRDefault="00EE115D" w:rsidP="001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17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05E8F" w14:textId="08026FD9" w:rsidR="0068404D" w:rsidRDefault="0090429F">
        <w:pPr>
          <w:pStyle w:val="Footer"/>
          <w:jc w:val="center"/>
        </w:pPr>
        <w:r>
          <w:t>Food Trucks</w:t>
        </w:r>
      </w:p>
      <w:p w14:paraId="41276747" w14:textId="08281DD7" w:rsidR="0068404D" w:rsidRDefault="00684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02EFB" w14:textId="77777777" w:rsidR="0068404D" w:rsidRPr="0057553B" w:rsidRDefault="0068404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A1E0" w14:textId="77777777" w:rsidR="00EE115D" w:rsidRDefault="00EE115D" w:rsidP="001E035A">
      <w:r>
        <w:separator/>
      </w:r>
    </w:p>
  </w:footnote>
  <w:footnote w:type="continuationSeparator" w:id="0">
    <w:p w14:paraId="419973B3" w14:textId="77777777" w:rsidR="00EE115D" w:rsidRDefault="00EE115D" w:rsidP="001E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5A40" w14:textId="1082B2D6" w:rsidR="001E035A" w:rsidRDefault="001E035A" w:rsidP="001E035A">
    <w:pPr>
      <w:pStyle w:val="Header"/>
      <w:jc w:val="center"/>
    </w:pPr>
    <w:r>
      <w:rPr>
        <w:noProof/>
      </w:rPr>
      <w:drawing>
        <wp:inline distT="0" distB="0" distL="0" distR="0" wp14:anchorId="014C7BEB" wp14:editId="6E3A97BF">
          <wp:extent cx="310515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1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C0D"/>
    <w:multiLevelType w:val="hybridMultilevel"/>
    <w:tmpl w:val="C25265B4"/>
    <w:lvl w:ilvl="0" w:tplc="DD161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2FB"/>
    <w:multiLevelType w:val="hybridMultilevel"/>
    <w:tmpl w:val="B990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1B37"/>
    <w:multiLevelType w:val="hybridMultilevel"/>
    <w:tmpl w:val="0486C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461"/>
    <w:multiLevelType w:val="hybridMultilevel"/>
    <w:tmpl w:val="79C87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3959"/>
    <w:multiLevelType w:val="hybridMultilevel"/>
    <w:tmpl w:val="EABE4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6B74"/>
    <w:multiLevelType w:val="hybridMultilevel"/>
    <w:tmpl w:val="D73A5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ACC"/>
    <w:multiLevelType w:val="hybridMultilevel"/>
    <w:tmpl w:val="FB626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4563"/>
    <w:multiLevelType w:val="hybridMultilevel"/>
    <w:tmpl w:val="487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C3457"/>
    <w:multiLevelType w:val="hybridMultilevel"/>
    <w:tmpl w:val="69B6EF54"/>
    <w:lvl w:ilvl="0" w:tplc="DD161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3C28"/>
    <w:multiLevelType w:val="hybridMultilevel"/>
    <w:tmpl w:val="EE7CC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3DBC"/>
    <w:multiLevelType w:val="hybridMultilevel"/>
    <w:tmpl w:val="0FD49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64640"/>
    <w:multiLevelType w:val="hybridMultilevel"/>
    <w:tmpl w:val="0D9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743E4C"/>
    <w:multiLevelType w:val="hybridMultilevel"/>
    <w:tmpl w:val="40AC5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F08CE"/>
    <w:multiLevelType w:val="hybridMultilevel"/>
    <w:tmpl w:val="9FD2A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0C8F"/>
    <w:multiLevelType w:val="hybridMultilevel"/>
    <w:tmpl w:val="005E93BE"/>
    <w:lvl w:ilvl="0" w:tplc="DD161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F2679"/>
    <w:multiLevelType w:val="hybridMultilevel"/>
    <w:tmpl w:val="EED88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07E73"/>
    <w:multiLevelType w:val="hybridMultilevel"/>
    <w:tmpl w:val="AB0EA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D1F23"/>
    <w:multiLevelType w:val="hybridMultilevel"/>
    <w:tmpl w:val="916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14A00"/>
    <w:multiLevelType w:val="hybridMultilevel"/>
    <w:tmpl w:val="439037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F57D02"/>
    <w:multiLevelType w:val="hybridMultilevel"/>
    <w:tmpl w:val="121C1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0E38"/>
    <w:multiLevelType w:val="hybridMultilevel"/>
    <w:tmpl w:val="77A0B6B6"/>
    <w:lvl w:ilvl="0" w:tplc="D2E2BB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253364"/>
    <w:multiLevelType w:val="hybridMultilevel"/>
    <w:tmpl w:val="7684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C7798"/>
    <w:multiLevelType w:val="hybridMultilevel"/>
    <w:tmpl w:val="C2EC7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32E2"/>
    <w:multiLevelType w:val="hybridMultilevel"/>
    <w:tmpl w:val="9F4A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0280F"/>
    <w:multiLevelType w:val="hybridMultilevel"/>
    <w:tmpl w:val="1E202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6137"/>
    <w:multiLevelType w:val="hybridMultilevel"/>
    <w:tmpl w:val="F2B24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2992"/>
    <w:multiLevelType w:val="hybridMultilevel"/>
    <w:tmpl w:val="EE56E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D79CD"/>
    <w:multiLevelType w:val="hybridMultilevel"/>
    <w:tmpl w:val="DCC2B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513A2"/>
    <w:multiLevelType w:val="hybridMultilevel"/>
    <w:tmpl w:val="ACA02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4"/>
  </w:num>
  <w:num w:numId="5">
    <w:abstractNumId w:val="26"/>
  </w:num>
  <w:num w:numId="6">
    <w:abstractNumId w:val="6"/>
  </w:num>
  <w:num w:numId="7">
    <w:abstractNumId w:val="13"/>
  </w:num>
  <w:num w:numId="8">
    <w:abstractNumId w:val="15"/>
  </w:num>
  <w:num w:numId="9">
    <w:abstractNumId w:val="27"/>
  </w:num>
  <w:num w:numId="10">
    <w:abstractNumId w:val="5"/>
  </w:num>
  <w:num w:numId="11">
    <w:abstractNumId w:val="16"/>
  </w:num>
  <w:num w:numId="12">
    <w:abstractNumId w:val="10"/>
  </w:num>
  <w:num w:numId="13">
    <w:abstractNumId w:val="12"/>
  </w:num>
  <w:num w:numId="14">
    <w:abstractNumId w:val="22"/>
  </w:num>
  <w:num w:numId="15">
    <w:abstractNumId w:val="14"/>
  </w:num>
  <w:num w:numId="16">
    <w:abstractNumId w:val="8"/>
  </w:num>
  <w:num w:numId="17">
    <w:abstractNumId w:val="0"/>
  </w:num>
  <w:num w:numId="18">
    <w:abstractNumId w:val="3"/>
  </w:num>
  <w:num w:numId="19">
    <w:abstractNumId w:val="19"/>
  </w:num>
  <w:num w:numId="20">
    <w:abstractNumId w:val="28"/>
  </w:num>
  <w:num w:numId="21">
    <w:abstractNumId w:val="24"/>
  </w:num>
  <w:num w:numId="22">
    <w:abstractNumId w:val="7"/>
  </w:num>
  <w:num w:numId="23">
    <w:abstractNumId w:val="2"/>
  </w:num>
  <w:num w:numId="24">
    <w:abstractNumId w:val="18"/>
  </w:num>
  <w:num w:numId="25">
    <w:abstractNumId w:val="11"/>
  </w:num>
  <w:num w:numId="26">
    <w:abstractNumId w:val="25"/>
  </w:num>
  <w:num w:numId="27">
    <w:abstractNumId w:val="9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C2"/>
    <w:rsid w:val="00004FDA"/>
    <w:rsid w:val="0000520D"/>
    <w:rsid w:val="00024820"/>
    <w:rsid w:val="0002786E"/>
    <w:rsid w:val="00036CB2"/>
    <w:rsid w:val="0006225D"/>
    <w:rsid w:val="00071B9B"/>
    <w:rsid w:val="00080B5D"/>
    <w:rsid w:val="00086DEB"/>
    <w:rsid w:val="000B6F97"/>
    <w:rsid w:val="000F00C3"/>
    <w:rsid w:val="000F1B05"/>
    <w:rsid w:val="000F35AC"/>
    <w:rsid w:val="00121951"/>
    <w:rsid w:val="0014717B"/>
    <w:rsid w:val="001523C1"/>
    <w:rsid w:val="00170900"/>
    <w:rsid w:val="00173D0E"/>
    <w:rsid w:val="001761C6"/>
    <w:rsid w:val="001B1854"/>
    <w:rsid w:val="001B46C9"/>
    <w:rsid w:val="001B56F6"/>
    <w:rsid w:val="001B77B8"/>
    <w:rsid w:val="001E035A"/>
    <w:rsid w:val="001E4122"/>
    <w:rsid w:val="00205042"/>
    <w:rsid w:val="00233E16"/>
    <w:rsid w:val="00241634"/>
    <w:rsid w:val="0025602F"/>
    <w:rsid w:val="002636CC"/>
    <w:rsid w:val="00280493"/>
    <w:rsid w:val="002854A3"/>
    <w:rsid w:val="0029648E"/>
    <w:rsid w:val="002C553F"/>
    <w:rsid w:val="002D6649"/>
    <w:rsid w:val="002E1F9F"/>
    <w:rsid w:val="00301FDA"/>
    <w:rsid w:val="00315AB2"/>
    <w:rsid w:val="00321493"/>
    <w:rsid w:val="00323D18"/>
    <w:rsid w:val="00334F8E"/>
    <w:rsid w:val="003630C7"/>
    <w:rsid w:val="00376E2C"/>
    <w:rsid w:val="00396943"/>
    <w:rsid w:val="003A0194"/>
    <w:rsid w:val="003A09D7"/>
    <w:rsid w:val="003C2B89"/>
    <w:rsid w:val="003C6024"/>
    <w:rsid w:val="003D407D"/>
    <w:rsid w:val="003F5BF1"/>
    <w:rsid w:val="003F63CD"/>
    <w:rsid w:val="00401F6C"/>
    <w:rsid w:val="004218BE"/>
    <w:rsid w:val="00425658"/>
    <w:rsid w:val="00425E8C"/>
    <w:rsid w:val="004427D8"/>
    <w:rsid w:val="00456962"/>
    <w:rsid w:val="0046441D"/>
    <w:rsid w:val="00482574"/>
    <w:rsid w:val="004846E2"/>
    <w:rsid w:val="004A2909"/>
    <w:rsid w:val="004D0420"/>
    <w:rsid w:val="004D6732"/>
    <w:rsid w:val="004E4878"/>
    <w:rsid w:val="005003EA"/>
    <w:rsid w:val="00523B83"/>
    <w:rsid w:val="00532424"/>
    <w:rsid w:val="00542551"/>
    <w:rsid w:val="00550EB6"/>
    <w:rsid w:val="00553794"/>
    <w:rsid w:val="0057553B"/>
    <w:rsid w:val="00590406"/>
    <w:rsid w:val="005A5AE5"/>
    <w:rsid w:val="005B34C8"/>
    <w:rsid w:val="005B4C2A"/>
    <w:rsid w:val="005B60D0"/>
    <w:rsid w:val="005C39A3"/>
    <w:rsid w:val="005D7F54"/>
    <w:rsid w:val="005E489F"/>
    <w:rsid w:val="005E7A17"/>
    <w:rsid w:val="005F5541"/>
    <w:rsid w:val="0063637B"/>
    <w:rsid w:val="00637446"/>
    <w:rsid w:val="00646BB0"/>
    <w:rsid w:val="00655506"/>
    <w:rsid w:val="00660C68"/>
    <w:rsid w:val="0068404D"/>
    <w:rsid w:val="00684F14"/>
    <w:rsid w:val="00685208"/>
    <w:rsid w:val="006876EB"/>
    <w:rsid w:val="00694C20"/>
    <w:rsid w:val="006A002E"/>
    <w:rsid w:val="006A243A"/>
    <w:rsid w:val="006B181B"/>
    <w:rsid w:val="006C5A7B"/>
    <w:rsid w:val="007065BA"/>
    <w:rsid w:val="00707C0B"/>
    <w:rsid w:val="007212CF"/>
    <w:rsid w:val="00761547"/>
    <w:rsid w:val="007705F2"/>
    <w:rsid w:val="0079602C"/>
    <w:rsid w:val="007A1281"/>
    <w:rsid w:val="007A42B5"/>
    <w:rsid w:val="007B2E4B"/>
    <w:rsid w:val="007D4254"/>
    <w:rsid w:val="007E22D8"/>
    <w:rsid w:val="007E58C8"/>
    <w:rsid w:val="007F4C17"/>
    <w:rsid w:val="007F4D66"/>
    <w:rsid w:val="008022C5"/>
    <w:rsid w:val="008038F8"/>
    <w:rsid w:val="0082013D"/>
    <w:rsid w:val="008336FA"/>
    <w:rsid w:val="00844C73"/>
    <w:rsid w:val="00865AFA"/>
    <w:rsid w:val="00893770"/>
    <w:rsid w:val="008A1BB1"/>
    <w:rsid w:val="00901F10"/>
    <w:rsid w:val="0090429F"/>
    <w:rsid w:val="00912DCA"/>
    <w:rsid w:val="00920BC2"/>
    <w:rsid w:val="00920EAF"/>
    <w:rsid w:val="00931D93"/>
    <w:rsid w:val="00945BAE"/>
    <w:rsid w:val="00947520"/>
    <w:rsid w:val="00950A39"/>
    <w:rsid w:val="00964AD1"/>
    <w:rsid w:val="00977656"/>
    <w:rsid w:val="00991D02"/>
    <w:rsid w:val="009B2B67"/>
    <w:rsid w:val="009C0F59"/>
    <w:rsid w:val="009E23B7"/>
    <w:rsid w:val="00A0091A"/>
    <w:rsid w:val="00A0236B"/>
    <w:rsid w:val="00A02C25"/>
    <w:rsid w:val="00A12FF4"/>
    <w:rsid w:val="00A1709D"/>
    <w:rsid w:val="00A229EE"/>
    <w:rsid w:val="00A25D6F"/>
    <w:rsid w:val="00A45F0B"/>
    <w:rsid w:val="00A72E81"/>
    <w:rsid w:val="00A86EB3"/>
    <w:rsid w:val="00A87FB8"/>
    <w:rsid w:val="00AA36E8"/>
    <w:rsid w:val="00AC70E0"/>
    <w:rsid w:val="00AE6F2B"/>
    <w:rsid w:val="00B664D0"/>
    <w:rsid w:val="00B84E37"/>
    <w:rsid w:val="00B90564"/>
    <w:rsid w:val="00B93F3D"/>
    <w:rsid w:val="00B94BC2"/>
    <w:rsid w:val="00BA324D"/>
    <w:rsid w:val="00BB6615"/>
    <w:rsid w:val="00BC2EEE"/>
    <w:rsid w:val="00BE6D8F"/>
    <w:rsid w:val="00BF7B0E"/>
    <w:rsid w:val="00C06C4F"/>
    <w:rsid w:val="00C100EA"/>
    <w:rsid w:val="00C139D3"/>
    <w:rsid w:val="00C44990"/>
    <w:rsid w:val="00C6558E"/>
    <w:rsid w:val="00C6612B"/>
    <w:rsid w:val="00C67610"/>
    <w:rsid w:val="00C918B0"/>
    <w:rsid w:val="00CA14B3"/>
    <w:rsid w:val="00CB30EA"/>
    <w:rsid w:val="00CB3FA3"/>
    <w:rsid w:val="00CE66E9"/>
    <w:rsid w:val="00D2004B"/>
    <w:rsid w:val="00D2195D"/>
    <w:rsid w:val="00D23ACC"/>
    <w:rsid w:val="00D264DD"/>
    <w:rsid w:val="00D52A6F"/>
    <w:rsid w:val="00D57F78"/>
    <w:rsid w:val="00D67D59"/>
    <w:rsid w:val="00D7002E"/>
    <w:rsid w:val="00D92BA9"/>
    <w:rsid w:val="00D9751E"/>
    <w:rsid w:val="00DA3BDE"/>
    <w:rsid w:val="00DB6819"/>
    <w:rsid w:val="00DD46B6"/>
    <w:rsid w:val="00DD6F53"/>
    <w:rsid w:val="00DF497F"/>
    <w:rsid w:val="00E3137D"/>
    <w:rsid w:val="00E4244E"/>
    <w:rsid w:val="00E607CF"/>
    <w:rsid w:val="00E71325"/>
    <w:rsid w:val="00E82F60"/>
    <w:rsid w:val="00EE115D"/>
    <w:rsid w:val="00EE7886"/>
    <w:rsid w:val="00F10E08"/>
    <w:rsid w:val="00F2442A"/>
    <w:rsid w:val="00F24E08"/>
    <w:rsid w:val="00F26F8C"/>
    <w:rsid w:val="00F35F5D"/>
    <w:rsid w:val="00F4725E"/>
    <w:rsid w:val="00F528A7"/>
    <w:rsid w:val="00F57E24"/>
    <w:rsid w:val="00F61B62"/>
    <w:rsid w:val="00F64CCC"/>
    <w:rsid w:val="00F658B7"/>
    <w:rsid w:val="00F83544"/>
    <w:rsid w:val="00F93D24"/>
    <w:rsid w:val="00F977B2"/>
    <w:rsid w:val="00FB215A"/>
    <w:rsid w:val="00FD3681"/>
    <w:rsid w:val="00FD4366"/>
    <w:rsid w:val="00FD5760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A003DB"/>
  <w15:chartTrackingRefBased/>
  <w15:docId w15:val="{BA53B7DB-BF7A-4EB2-9F56-C58F7AE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C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35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35A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96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E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BD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A3BD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textrun">
    <w:name w:val="normaltextrun"/>
    <w:basedOn w:val="DefaultParagraphFont"/>
    <w:rsid w:val="00DA3BDE"/>
  </w:style>
  <w:style w:type="character" w:customStyle="1" w:styleId="eop">
    <w:name w:val="eop"/>
    <w:basedOn w:val="DefaultParagraphFont"/>
    <w:rsid w:val="00DA3BDE"/>
  </w:style>
  <w:style w:type="character" w:customStyle="1" w:styleId="advancedproofingissue">
    <w:name w:val="advancedproofingissue"/>
    <w:basedOn w:val="DefaultParagraphFont"/>
    <w:rsid w:val="00DA3BDE"/>
  </w:style>
  <w:style w:type="character" w:styleId="PlaceholderText">
    <w:name w:val="Placeholder Text"/>
    <w:basedOn w:val="DefaultParagraphFont"/>
    <w:uiPriority w:val="99"/>
    <w:semiHidden/>
    <w:rsid w:val="0068404D"/>
    <w:rPr>
      <w:color w:val="808080"/>
    </w:rPr>
  </w:style>
  <w:style w:type="paragraph" w:styleId="NormalWeb">
    <w:name w:val="Normal (Web)"/>
    <w:basedOn w:val="Normal"/>
    <w:uiPriority w:val="99"/>
    <w:unhideWhenUsed/>
    <w:rsid w:val="00844C73"/>
    <w:pPr>
      <w:spacing w:before="100" w:beforeAutospacing="1" w:after="100" w:afterAutospacing="1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vines@emory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vines@emory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.emory.edu/home/_includes/documents/sections/sif-form-emory-university-v2-10-27-2020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95776653A7146A5E490AE356B8CBD" ma:contentTypeVersion="12" ma:contentTypeDescription="Create a new document." ma:contentTypeScope="" ma:versionID="4117286413a58af42bdd7e968aa9a829">
  <xsd:schema xmlns:xsd="http://www.w3.org/2001/XMLSchema" xmlns:xs="http://www.w3.org/2001/XMLSchema" xmlns:p="http://schemas.microsoft.com/office/2006/metadata/properties" xmlns:ns2="03fb607b-86b7-4ad4-a8eb-d742853b73e0" xmlns:ns3="71b0aca9-2a1d-4062-817d-535616a09c9c" targetNamespace="http://schemas.microsoft.com/office/2006/metadata/properties" ma:root="true" ma:fieldsID="1a00a6b32aee03bc52b9913275a83108" ns2:_="" ns3:_="">
    <xsd:import namespace="03fb607b-86b7-4ad4-a8eb-d742853b73e0"/>
    <xsd:import namespace="71b0aca9-2a1d-4062-817d-535616a09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607b-86b7-4ad4-a8eb-d742853b7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aca9-2a1d-4062-817d-535616a09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FF59-A21B-4FA5-A896-A6141964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b607b-86b7-4ad4-a8eb-d742853b73e0"/>
    <ds:schemaRef ds:uri="71b0aca9-2a1d-4062-817d-535616a09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156BB-00F5-4FAC-A56C-F24A952BF87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1b0aca9-2a1d-4062-817d-535616a09c9c"/>
    <ds:schemaRef ds:uri="http://schemas.microsoft.com/office/2006/documentManagement/types"/>
    <ds:schemaRef ds:uri="03fb607b-86b7-4ad4-a8eb-d742853b73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80D48-16AE-4351-991B-46733FDCE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059EB-7BBF-4635-91E0-1B523BF2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Tavera</dc:creator>
  <cp:keywords/>
  <dc:description/>
  <cp:lastModifiedBy>Hastings, Renee</cp:lastModifiedBy>
  <cp:revision>2</cp:revision>
  <cp:lastPrinted>2019-10-31T16:17:00Z</cp:lastPrinted>
  <dcterms:created xsi:type="dcterms:W3CDTF">2021-02-15T20:24:00Z</dcterms:created>
  <dcterms:modified xsi:type="dcterms:W3CDTF">2021-02-15T20:24:00Z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0x0101004F295776653A7146A5E490AE356B8CBD</vt:lpwstr>
  </property>
</Properties>
</file>